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HISTORICAL RECORD FIRST  •  EDITION 1.0</w:t>
      </w:r>
    </w:p>
    <w:p>
      <w:pPr>
        <w:pStyle w:val="Title"/>
      </w:pPr>
      <w:r>
        <w:t>What America Has Actually Done for Immigrants Since 1900</w:t>
      </w:r>
    </w:p>
    <w:p>
      <w:pPr>
        <w:pStyle w:val="Deck"/>
      </w:pPr>
      <w:r>
        <w:t>A historical inventory of admission, protection, public services and the work of building a life</w:t>
      </w:r>
    </w:p>
    <w:p>
      <w:pPr>
        <w:widowControl/>
      </w:pPr>
      <w:r>
        <w:rPr>
          <w:color w:val="52636E"/>
          <w:sz w:val="18"/>
        </w:rPr>
        <w:t>Historical baseline: selected measures established or documented within 1900–2024. Prepared October 5, 2026. This is a historical account, not a directory of programs currently open or a determination of anyone’s eligibility.</w:t>
      </w:r>
    </w:p>
    <w:p>
      <w:pPr>
        <w:widowControl/>
      </w:pPr>
      <w:r>
        <w:t>The United States did not build one complete support system for immigrants. It built several overlapping systems: a process for admission and citizenship, special responses to displacement, public services serving some newcomers alongside other residents, civil-rights protections, and community institutions that helped people navigate daily life. Each solved a different problem. Each also had boundaries. [S01, S07, S11, S13, S16, S26]</w:t>
      </w:r>
    </w:p>
    <w:p>
      <w:pPr>
        <w:widowControl/>
      </w:pPr>
      <w:r>
        <w:t>That history is easy to flatten. One account portrays immigrants as receiving a uniform package of government benefits. Another treats every restriction as proof that nothing meaningful was provided. Neither describes the institutional record well. A naturalization procedure is not a food benefit; a refugee resettlement grant is not a payment available to every foreign-born resident; and a school-access ruling is not an immigration visa. [S01, S14, S22, S26, S29]</w:t>
      </w:r>
    </w:p>
    <w:p>
      <w:pPr>
        <w:widowControl/>
      </w:pPr>
      <w:r>
        <w:t>This article records what was created and what it was designed to do. Where the sources document implementation, awards or service activity, it identifies that evidence. Where they establish only legal authority, it stops there. Later changes can be attached to this baseline without erasing it. Preservation is not the same as recommending that someone apply today.</w:t>
      </w:r>
    </w:p>
    <w:p>
      <w:pPr>
        <w:pStyle w:val="Heading1"/>
      </w:pPr>
      <w:r>
        <w:t>Before counting assistance, define what counts</w:t>
      </w:r>
    </w:p>
    <w:p>
      <w:pPr>
        <w:widowControl/>
      </w:pPr>
      <w:r>
        <w:t>There are five useful categories in this record. Admission and citizenship measures determine who may enter, remain permanently or naturalize. Humanitarian protections address displacement, danger or specified forms of victimization. Settlement assistance supports designated newcomer groups. General public programs meet needs such as health or nutrition, with eligibility that does not simply follow from being an immigrant. Civil-rights protections concern access and treatment rather than a cash or service entitlement. [S08, S16, S26, S30, S38]</w:t>
      </w:r>
    </w:p>
    <w:p>
      <w:pPr>
        <w:widowControl/>
      </w:pPr>
      <w:r>
        <w:t>The distinctions change the meaning of the numbers. A legal quota measures capacity under a rule, not actual admissions. An appropriation records budget authority, not necessarily dollars spent. A grant award is not the number of people served, and a service count is not proof of a long-term outcome. Adding these together would not produce a meaningful total of “what immigrants received.”</w:t>
      </w:r>
    </w:p>
    <w:p>
      <w:pPr>
        <w:widowControl/>
      </w:pPr>
      <w:r>
        <w:t>Population definitions matter just as much. Migratory agricultural workers can be U.S. citizens or noncitizens. Children in immigrant families may have been born in the United States. Lawful permanent residents, refugees, people on parole and people with deferred action occupy different legal positions. A responsible inventory cannot turn all those categories into interchangeable labels. [S17, S30, S34, S40, S44, S46]</w:t>
      </w:r>
    </w:p>
    <w:p>
      <w:pPr>
        <w:pStyle w:val="Heading1"/>
      </w:pPr>
      <w:r>
        <w:t>1906 and 1918: Making citizenship administration more consistent</w:t>
      </w:r>
    </w:p>
    <w:p>
      <w:pPr>
        <w:widowControl/>
      </w:pPr>
      <w:r>
        <w:t>One early contribution was administrative rather than financial. The Basic Naturalization Act of 1906 established a federal Naturalization Service and helped standardize a process previously administered across many courts. Federal forms and certificate records made naturalization more consistent and created an enduring documentary system. [S01]</w:t>
      </w:r>
    </w:p>
    <w:p>
      <w:pPr>
        <w:widowControl/>
      </w:pPr>
      <w:r>
        <w:t>This was an improvement in the machinery of citizenship, not equal eligibility for everyone. Standardized paperwork could coexist with racial exclusion. The record should therefore credit the administrative capacity without suggesting that every immigrant could use it. A government can make a procedure more reliable while still restricting the people allowed through it. [S01, S06]</w:t>
      </w:r>
    </w:p>
    <w:p>
      <w:pPr>
        <w:widowControl/>
      </w:pPr>
      <w:r>
        <w:t>Military naturalization provisions supplied another, narrower route. The May 9, 1918 legislation accommodated qualifying servicemembers by easing parts of the ordinary residence and declaration process. The legal value lay in recognizing service within the naturalization pathway, not in granting citizenship automatically to every person who wore a uniform. Historical conditions and exclusions still require attention. [S02]</w:t>
      </w:r>
    </w:p>
    <w:p>
      <w:pPr>
        <w:pStyle w:val="Heading1"/>
      </w:pPr>
      <w:r>
        <w:t>1943 through 1952: Selective openings became significant legal changes</w:t>
      </w:r>
    </w:p>
    <w:p>
      <w:pPr>
        <w:widowControl/>
      </w:pPr>
      <w:r>
        <w:t>In December 1943, Congress and the Roosevelt administration repealed Chinese exclusion provisions and opened naturalization to qualifying Chinese immigrants. A contemporaneous State Department telegram recorded both the change and its limitation: an immigration quota of 105 per year. [S03, S04]</w:t>
      </w:r>
    </w:p>
    <w:p>
      <w:pPr>
        <w:widowControl/>
      </w:pPr>
      <w:r>
        <w:t>Those two facts belong together. Ending a racial bar to naturalization was consequential. A tiny admission quota was also a powerful restriction. Neither fact cancels the other. The number 105 should appear in a historical register as a legal allocation, not as a claim that exactly 105 people arrived, naturalized or received assistance in a particular year. [S03]</w:t>
      </w:r>
    </w:p>
    <w:p>
      <w:pPr>
        <w:widowControl/>
      </w:pPr>
      <w:r>
        <w:t>The War Brides Act of 1945 addressed a different problem: family separation involving U.S. servicemembers. It allowed qualifying foreign spouses and children to enter outside ordinary quota limits, while other admissibility and racial barriers continued to affect access. It was a targeted family admission exception, not a universal settlement benefit. [S05]</w:t>
      </w:r>
    </w:p>
    <w:p>
      <w:pPr>
        <w:widowControl/>
      </w:pPr>
      <w:r>
        <w:t>The Luce-Celler reform of 1946 opened naturalization to qualifying immigrants from India and the Philippines. In 1952, the Immigration and Nationality Act removed racial bars to naturalization more broadly. Yet the 1952 law retained the national origins quota structure, and Congress enacted it over President Truman’s veto. Citizenship eligibility and equality in admission did not advance on identical tracks. [S06, S08]</w:t>
      </w:r>
    </w:p>
    <w:p>
      <w:pPr>
        <w:widowControl/>
      </w:pPr>
      <w:r>
        <w:t>Together, these measures show why the historical record should identify the precise barrier removed. “Immigration reform” is too broad a description to tell a reader whether a law affected entry, family reunion, residence, citizenship or material assistance.</w:t>
      </w:r>
    </w:p>
    <w:p>
      <w:pPr>
        <w:pStyle w:val="Heading1"/>
      </w:pPr>
      <w:r>
        <w:t>1948: A dedicated response to postwar displacement</w:t>
      </w:r>
    </w:p>
    <w:p>
      <w:pPr>
        <w:widowControl/>
      </w:pPr>
      <w:r>
        <w:t>The Displaced Persons Act of 1948 created a federal apparatus for selecting and resettling specified displaced people from postwar Europe. The Displaced Persons Commission’s records document an institution devoted to that task, rather than merely a statement of sympathy. [S07]</w:t>
      </w:r>
    </w:p>
    <w:p>
      <w:pPr>
        <w:widowControl/>
      </w:pPr>
      <w:r>
        <w:t>This was still selective refuge. Eligibility depended on statutory categories and conditions; the existence of the Commission did not establish an unlimited obligation to admit everyone displaced by war. Nor does an archival catalog alone establish how many people completed resettlement successfully. The defensible finding is narrower: the United States created and operated a dedicated selection and resettlement system for qualifying displaced persons. [S07]</w:t>
      </w:r>
    </w:p>
    <w:p>
      <w:pPr>
        <w:widowControl/>
      </w:pPr>
      <w:r>
        <w:t>An inventory can preserve that accomplishment without inflating its reach. It should attach beneficiary totals only when a source identifies the population, period and counting method.</w:t>
      </w:r>
    </w:p>
    <w:p>
      <w:pPr>
        <w:pStyle w:val="Heading1"/>
      </w:pPr>
      <w:r>
        <w:t>1960 through 1962: Refugee assistance became a coordinated federal responsibility</w:t>
      </w:r>
    </w:p>
    <w:p>
      <w:pPr>
        <w:widowControl/>
      </w:pPr>
      <w:r>
        <w:t>The Cuban refugee response illustrates how an emergency operation could develop into a broader administrative system. National Archives records trace an emergency response in November 1960 under the Eisenhower administration. In January 1961, President Kennedy directed Secretary Abraham Ribicoff to coordinate Cuban refugee activities through the Department of Health, Education, and Welfare, with responsibility effective February 1. [S09, S10]</w:t>
      </w:r>
    </w:p>
    <w:p>
      <w:pPr>
        <w:widowControl/>
      </w:pPr>
      <w:r>
        <w:t>The work included health, welfare and cooperation with voluntary organizations. Those are material forms of assistance, not simply permission to cross a border. The record also shows institutional continuity across two administrations. Crediting the response solely to one presidential announcement would miss how the work developed. [S09, S10]</w:t>
      </w:r>
    </w:p>
    <w:p>
      <w:pPr>
        <w:widowControl/>
      </w:pPr>
      <w:r>
        <w:t>The Migration and Refugee Assistance Act of 1962 supplied additional statutory authority for migration and refugee assistance. Kennedy’s signing statement provides a contemporary record of its purpose. Authority, however, must not be confused with an appropriation or a completed delivery total. The law belongs in the inventory even when a particular spending figure has not yet been established. [S11]</w:t>
      </w:r>
    </w:p>
    <w:p>
      <w:pPr>
        <w:widowControl/>
      </w:pPr>
      <w:r>
        <w:t>This sequence also fills an important chronological gap. A historical project divided into “1900–1960” and “1963 onward” still needs a bridge for 1961 and 1962. Otherwise, the development of an important assistance system disappears between chapter headings.</w:t>
      </w:r>
    </w:p>
    <w:p>
      <w:pPr>
        <w:pStyle w:val="Heading1"/>
      </w:pPr>
      <w:r>
        <w:t>1965: Changing the basis of immigrant selection</w:t>
      </w:r>
    </w:p>
    <w:p>
      <w:pPr/>
      <w:r>
        <w:t>The Immigration and Nationality Act signed on October 3, 1965 changed the admission framework itself. It replaced national origins selection with a system emphasizing family relationships and employment-related criteria. That was a different intervention from refugee assistance or a public benefit: it altered how qualifying people could obtain immigrant admission. [S15]</w:t>
      </w:r>
    </w:p>
    <w:p>
      <w:pPr/>
      <w:r>
        <w:t>The reform belongs near the center of this history, but its significance should not be confused with unlimited admission. Numerical limits, categories and admissibility requirements remained. Its creation is a documented legal change; the number of people who subsequently entered through particular categories requires separate admission data and a defined period. [S15]</w:t>
      </w:r>
    </w:p>
    <w:p>
      <w:pPr>
        <w:pStyle w:val="Heading1"/>
      </w:pPr>
      <w:r>
        <w:t>The 1960s: Health, food and educational infrastructure also served newcomers</w:t>
      </w:r>
    </w:p>
    <w:p>
      <w:pPr>
        <w:widowControl/>
      </w:pPr>
      <w:r>
        <w:t>Not every resource relevant to immigrants was created specifically for them. The distinction is essential when examining the expansion of health, nutrition and education programs.</w:t>
      </w:r>
    </w:p>
    <w:p>
      <w:pPr>
        <w:widowControl/>
      </w:pPr>
      <w:r>
        <w:t>The Migrant Health Act of 1962 helped establish a health-service system for migratory and seasonal farmworkers and their families. HRSA’s history describes maternal and child care, dental care and enabling services within the program’s development. The targeted need was the vulnerability associated with agricultural work and mobility, not foreign birth by itself. [S12]</w:t>
      </w:r>
    </w:p>
    <w:p>
      <w:pPr>
        <w:widowControl/>
      </w:pPr>
      <w:r>
        <w:t>Neighborhood health centers, supported by the Office of Economic Opportunity beginning in 1965, developed community-based health capacity for low-income populations. The program moved to the Public Health Service in 1971. These institutions belong in a newcomer resource history because they addressed barriers to care, but their full patient populations cannot be counted as immigrants. [S12]</w:t>
      </w:r>
    </w:p>
    <w:p>
      <w:pPr>
        <w:widowControl/>
      </w:pPr>
      <w:r>
        <w:t>Medicaid, created in 1965, was another kind of intervention: joint federal and state financing of covered health services for eligible groups. Some immigrants could participate under the rules of particular periods and states; the program did not make migration itself a qualification for coverage. It also should not be confused with the health-center delivery system or with emergency hospital obligations established later. [S16]</w:t>
      </w:r>
    </w:p>
    <w:p>
      <w:pPr>
        <w:widowControl/>
      </w:pPr>
      <w:r>
        <w:t>The Food Stamp Act of 1964 created a permanent food assistance program, subsequently developed into the system known as SNAP. Its historical contribution was increased food purchasing capacity for eligible low-income households. An accurate entry must retain the qualifications: immigration rules, income rules and other conditions shaped access, and total program spending is not an immigrant-only figure. [S14]</w:t>
      </w:r>
    </w:p>
    <w:p>
      <w:pPr>
        <w:widowControl/>
      </w:pPr>
      <w:r>
        <w:t>The Migrant Education Program followed in 1966. It supported educational continuity for qualifying migratory children whose families’ work and movement disrupted schooling. Its title is easily misread: “migrant education” does not mean “education benefits for every immigrant child.” The Department of Education lists a FY 2023 appropriation of $375,626,000, but that is program-wide budget authority, not a measure of spending on foreign-born children or proof of improved learning outcomes. [S17, S18]</w:t>
      </w:r>
    </w:p>
    <w:p>
      <w:pPr>
        <w:pStyle w:val="Heading1"/>
      </w:pPr>
      <w:r>
        <w:t>1964 through 1982: Access protections changed what existing institutions owed people</w:t>
      </w:r>
    </w:p>
    <w:p>
      <w:pPr>
        <w:widowControl/>
      </w:pPr>
      <w:r>
        <w:t>Public institutions can exist without being equally accessible. Several major legal developments addressed that problem.</w:t>
      </w:r>
    </w:p>
    <w:p>
      <w:pPr>
        <w:widowControl/>
      </w:pPr>
      <w:r>
        <w:t>Title VI of the Civil Rights Act of 1964 prohibited discrimination based on race, color or national origin in federally assisted programs. Its contribution was an enforceable basis for challenging discriminatory treatment in covered settings. It was not a substitute for every program’s eligibility rules, and it did not confer immigration status. [S13]</w:t>
      </w:r>
    </w:p>
    <w:p>
      <w:pPr>
        <w:widowControl/>
      </w:pPr>
      <w:r>
        <w:t>The Fair Housing Act of 1968 addressed discrimination in covered housing transactions. Its initial protections included race, color, religion and national origin; additional protected categories came later. For immigrant residents, national origin protections could matter in renting or buying housing. But fair treatment in the housing market is not the same thing as a rental subsidy or a government-provided home. [S19]</w:t>
      </w:r>
    </w:p>
    <w:p>
      <w:pPr>
        <w:widowControl/>
      </w:pPr>
      <w:r>
        <w:t>In Lau v. Nichols, decided in 1974, the Supreme Court addressed students who could not meaningfully participate in school because they did not understand the language of instruction. Providing the same facilities, textbooks and teachers did not by itself resolve the unequal access. The decision rested on Title VI and its implementing regulations, without requiring one universal instructional method. [S22]</w:t>
      </w:r>
    </w:p>
    <w:p>
      <w:pPr>
        <w:widowControl/>
      </w:pPr>
      <w:r>
        <w:t>Plyler v. Doe addressed a different barrier in 1982. The Supreme Court rejected Texas’s exclusion of undocumented children from free public elementary and secondary education. The ruling was about equal protection and school access. It was not a grant of lawful immigration status, citizenship, college aid or every other public benefit. [S29]</w:t>
      </w:r>
    </w:p>
    <w:p>
      <w:pPr>
        <w:widowControl/>
      </w:pPr>
      <w:r>
        <w:t>These protections deserve a place in the inventory even though they are not easily expressed as a dollar figure. They changed what institutions could deny and what affected people could contest. A budget-only history would miss them.</w:t>
      </w:r>
    </w:p>
    <w:p>
      <w:pPr>
        <w:pStyle w:val="Heading1"/>
      </w:pPr>
      <w:r>
        <w:t>1972 onward: Nutrition support for mothers and children</w:t>
      </w:r>
    </w:p>
    <w:p>
      <w:pPr>
        <w:widowControl/>
      </w:pPr>
      <w:r>
        <w:t>WIC began as a pilot in 1972 and received permanent authorization in 1975. It developed a distinct approach to maternal and child nutrition through supplemental foods, nutrition education and links to health services. USDA’s legislative and research histories support that pilot-to-permanent chronology. [S20, S21]</w:t>
      </w:r>
    </w:p>
    <w:p>
      <w:pPr>
        <w:widowControl/>
      </w:pPr>
      <w:r>
        <w:t>This was a general nutrition program with relevance to eligible immigrant families, not a payment attached to immigration status. The same caution applies to children’s programs more broadly: a U.S.-born child in an immigrant household should not be silently reclassified as an immigrant to enlarge a beneficiary count. [S20, S21, S40]</w:t>
      </w:r>
    </w:p>
    <w:p>
      <w:pPr>
        <w:widowControl/>
      </w:pPr>
      <w:r>
        <w:t>The useful historical question is not simply whether a program existed. It is what problem it addressed, who its rules covered, what was actually available during a specified period, and whether evidence shows authorization, funding or delivery.</w:t>
      </w:r>
    </w:p>
    <w:p>
      <w:pPr>
        <w:pStyle w:val="Heading1"/>
      </w:pPr>
      <w:r>
        <w:t>The late 1970s and 1980: Settlement assistance had identifiable services and institutions</w:t>
      </w:r>
    </w:p>
    <w:p>
      <w:pPr>
        <w:widowControl/>
      </w:pPr>
      <w:r>
        <w:t>By 1979, federal oversight records described operating assistance for Indochinese refugees. GAO testimony identified English instruction, job training and mental health counseling, along with reimbursements to states for welfare, medical and social services. This is stronger evidence of a functioning assistance system than an announcement alone. [S23]</w:t>
      </w:r>
    </w:p>
    <w:p>
      <w:pPr>
        <w:widowControl/>
      </w:pPr>
      <w:r>
        <w:t>The same testimony documented problems. Uncertainty about admissions and funding hindered consistent delivery. Including that qualification does not erase the services. It tells the reader how the system actually operated and prevents a list of programs from becoming a list of presumed successes. [S23]</w:t>
      </w:r>
    </w:p>
    <w:p>
      <w:pPr>
        <w:widowControl/>
      </w:pPr>
      <w:r>
        <w:t>The Refugee Matching Grant Program, whose federal assistance listing traces its origin to 1979, developed an employment-oriented voluntary-agency model. It combined transitional assistance and case support through participating nonprofits. Its design and duration should be described for the relevant period rather than projecting today’s terms backward to its creation. [S24]</w:t>
      </w:r>
    </w:p>
    <w:p>
      <w:pPr>
        <w:widowControl/>
      </w:pPr>
      <w:r>
        <w:t>A concrete, later example shows how to record funding responsibly. In December 2023, Catholic Charities of the Diocese of Palm Beach reported receiving $108,500 through the U.S. Conference of Catholic Bishops to support refugee work under Matching Grant. That is a grantee-reported local award. It is not an audited national expenditure total or proof that a stated number of participants found jobs. [S25]</w:t>
      </w:r>
    </w:p>
    <w:p>
      <w:pPr>
        <w:widowControl/>
      </w:pPr>
      <w:r>
        <w:t>The Refugee Act of 1980 created a more regular federal refugee admission framework and established the Office of Refugee Resettlement. Admission policy and domestic settlement assistance now had a durable institutional structure. The later delivery system involved federal agencies, states and community organizations, with different actors responsible for different stages. [S26, S27, S48]</w:t>
      </w:r>
    </w:p>
    <w:p>
      <w:pPr>
        <w:widowControl/>
      </w:pPr>
      <w:r>
        <w:t>Separate assistance authority also covered defined Cuban and Haitian entrant populations under the Refugee Education Assistance Act of 1980. Executive Order 12341, issued in 1982, assigned administrative responsibilities. This reinforces a recurring pattern: Congress often created assistance for defined categories, not one universal newcomer benefit. [S28]</w:t>
      </w:r>
    </w:p>
    <w:p>
      <w:pPr>
        <w:pStyle w:val="Heading1"/>
      </w:pPr>
      <w:r>
        <w:t>1983 and 1986: Worker safeguards, legalization and emergency treatment were different reforms</w:t>
      </w:r>
    </w:p>
    <w:p>
      <w:pPr>
        <w:widowControl/>
      </w:pPr>
      <w:r>
        <w:t>The Migrant and Seasonal Agricultural Worker Protection Act of 1983 addressed specified conditions in agricultural employment. It imposed duties concerning disclosures, contractors, housing, transportation and records. Its protections depended on statutory definitions and exemptions; notably, H-2A workers are excluded from its migrant and seasonal worker definitions. [S30]</w:t>
      </w:r>
    </w:p>
    <w:p>
      <w:pPr>
        <w:widowControl/>
      </w:pPr>
      <w:r>
        <w:t>This belongs in the history of resources and protections available to some migrants, but not in a count of immigration legalization. Occupational protections, employment authorization and lawful immigration status are distinct questions.</w:t>
      </w:r>
    </w:p>
    <w:p>
      <w:pPr>
        <w:widowControl/>
      </w:pPr>
      <w:r>
        <w:t>The Immigration Reform and Control Act of 1986 created legalization routes for specified long-term unauthorized residents and qualifying special agricultural workers. The same law also included employer sanctions. Its historical significance cannot be reduced to either half alone. This inventory records the pathways without presenting their time-bound requirements as an application opportunity today. [S31]</w:t>
      </w:r>
    </w:p>
    <w:p>
      <w:pPr>
        <w:widowControl/>
      </w:pPr>
      <w:r>
        <w:t>Also in 1986, Congress enacted EMTALA. At covered hospitals, the law imposed emergency screening and stabilization or appropriate-transfer obligations. CMS explains that these emergency rights also apply to noncitizens. The obligation is substantial, but it is not comprehensive insurance or a guarantee that all treatment is free. [S32, S33]</w:t>
      </w:r>
    </w:p>
    <w:p>
      <w:pPr>
        <w:widowControl/>
      </w:pPr>
      <w:r>
        <w:t>Placing these three reforms in separate categories is not bookkeeping for its own sake. It prevents a reader from confusing protection from workplace abuse, permission to work, the ability to adjust status, and the right to emergency treatment.</w:t>
      </w:r>
    </w:p>
    <w:p>
      <w:pPr>
        <w:pStyle w:val="Heading1"/>
      </w:pPr>
      <w:r>
        <w:t>1990 through 2000: Protection routes became more differentiated</w:t>
      </w:r>
    </w:p>
    <w:p>
      <w:pPr>
        <w:widowControl/>
      </w:pPr>
      <w:r>
        <w:t>The Immigration Act of 1990 created Temporary Protected Status. TPS provided a country-designation mechanism for temporary protection from removal and employment authorization for qualifying people already meeting the relevant presence and other requirements. It did not itself create permanent residence or citizenship. [S34]</w:t>
      </w:r>
    </w:p>
    <w:p>
      <w:pPr>
        <w:widowControl/>
      </w:pPr>
      <w:r>
        <w:t>The same statute established the permanent Diversity Immigrant Visa framework, with permanent allocations beginning in FY 1995 after transitional arrangements. This was an admission route intended to diversify immigration from countries with lower recent immigration to the United States. Selection did not eliminate education or work qualifications, admissibility rules, numerical limits or fiscal-year constraints. [S34]</w:t>
      </w:r>
    </w:p>
    <w:p>
      <w:pPr>
        <w:widowControl/>
      </w:pPr>
      <w:r>
        <w:t>The Violence Against Women Act of 1994 introduced another important mechanism: qualifying survivors could pursue certain immigration benefits through self-petitioning rather than relying on an abusive family member to control the petition. This reduced one form of dependency within the immigration process. It did not make every allegation of abuse an automatic approval or turn all VAWA spending into immigrant-specific assistance. [S35, S36]</w:t>
      </w:r>
    </w:p>
    <w:p>
      <w:pPr>
        <w:widowControl/>
      </w:pPr>
      <w:r>
        <w:t>In 2000, Congress created T and U nonimmigrant categories. T addressed qualifying survivors of severe forms of trafficking; U addressed qualifying victims of specified criminal activity who met the law’s harm, helpfulness and other requirements. Agency support or certification did not replace immigration adjudication. The categories also had different conditions and limits. [S37, S38, S39]</w:t>
      </w:r>
    </w:p>
    <w:p>
      <w:pPr>
        <w:widowControl/>
      </w:pPr>
      <w:r>
        <w:t>These reforms show the accumulation of targeted remedies. They are evidence of meaningful legal protection, but not evidence of a single status or benefit shared by every vulnerable newcomer.</w:t>
      </w:r>
    </w:p>
    <w:p>
      <w:pPr>
        <w:pStyle w:val="Heading1"/>
      </w:pPr>
      <w:r>
        <w:t>1997 through 2014: Coverage options and integration support added another layer</w:t>
      </w:r>
    </w:p>
    <w:p>
      <w:pPr>
        <w:widowControl/>
      </w:pPr>
      <w:r>
        <w:t>CHIP, created in 1997, expanded federal and state financing for eligible uninsured children beyond traditional Medicaid income reach. Some children in immigrant families benefited under the rules that applied to them. As with Medicaid, a program’s overall size cannot be reported as the amount spent on immigrants. [S40]</w:t>
      </w:r>
    </w:p>
    <w:p>
      <w:pPr>
        <w:widowControl/>
      </w:pPr>
      <w:r>
        <w:t>CHIPRA in 2009 offered states a specific option: cover otherwise eligible lawfully residing children and pregnant women without the usual five-year waiting period. CMS issued implementation guidance in July 2010. Because this was a state election, the federal permission and a state’s actual adoption belong in separate fields. [S41]</w:t>
      </w:r>
    </w:p>
    <w:p>
      <w:pPr>
        <w:widowControl/>
      </w:pPr>
      <w:r>
        <w:t>The District of Columbia provides an implementation example. CMS approved its state-plan amendment 09-08 on April 9, 2010, with a January 1, 2010 effective date. That establishes an approved coverage policy, not the number enrolled, medical visits delivered or health outcomes achieved. It is a child record of the federal option, not a second national benefit. [S42]</w:t>
      </w:r>
    </w:p>
    <w:p>
      <w:pPr>
        <w:widowControl/>
      </w:pPr>
      <w:r>
        <w:t>Citizenship preparation grants supplied a different form of help. A July 2014 White House report stated that USCIS had awarded approximately $33 million through 182 grants since 2009, supporting services for more than 78,000 qualified lawful permanent residents. Those were reported preparation services, not completed naturalizations. The report’s expected later awards must not be counted as already delivered. [S43]</w:t>
      </w:r>
    </w:p>
    <w:p>
      <w:pPr>
        <w:widowControl/>
      </w:pPr>
      <w:r>
        <w:t>The same dated record identified refugee school support and partnerships involving libraries, cities and citizenship learning resources. These entries establish activity by July 2014, not the original creation year of every component. Trusted public information and local institutions belong alongside direct assistance, while remaining distinct from legal representation and benefit approval. [S43]</w:t>
      </w:r>
    </w:p>
    <w:p>
      <w:pPr>
        <w:pStyle w:val="Heading1"/>
      </w:pPr>
      <w:r>
        <w:t>2012 through 2023: Deferred action, parole and refugee sponsorship were not interchangeable</w:t>
      </w:r>
    </w:p>
    <w:p>
      <w:pPr>
        <w:widowControl/>
      </w:pPr>
      <w:r>
        <w:t>DACA was announced in June 2012, with requests beginning in August. It supplied a discretionary deferred-action process for certain people who had arrived as children, with employment authorization under the policy’s requirements. The initial agency record explicitly distinguished deferred action from lawful immigration status and citizenship. [S44, S45]</w:t>
      </w:r>
    </w:p>
    <w:p>
      <w:pPr>
        <w:widowControl/>
      </w:pPr>
      <w:r>
        <w:t>Uniting for Ukraine, announced in April 2022 and opened that month, used a supporter-based process for case-by-case humanitarian parole. The original structure involved screening and private U.S. support. Parole was not the same as refugee admission or permanent residence, and a government announcement about how many people it hoped to welcome was not an arrival count. [S46]</w:t>
      </w:r>
    </w:p>
    <w:p>
      <w:pPr>
        <w:widowControl/>
      </w:pPr>
      <w:r>
        <w:t>Welcome Corps, launched in January 2023, organized private sponsorship within the U.S. Refugee Admissions Program. Sponsor groups helped refugees with initial settlement needs such as housing and connections to school or employment. The State Department’s FY 2024 report recorded the first privately sponsored refugee arrivals in June 2023. That is evidence of initial delivery, not proof that every launch target was achieved. [S47, S48]</w:t>
      </w:r>
    </w:p>
    <w:p>
      <w:pPr>
        <w:widowControl/>
      </w:pPr>
      <w:r>
        <w:t>These distinctions are essential to a historical resource site. A sponsor, a visa, parole, deferred action and refugee status each describe something different. Collapsing them into one generic “immigrant program” would conceal who was served and what the intervention actually provided.</w:t>
      </w:r>
    </w:p>
    <w:p>
      <w:pPr>
        <w:pStyle w:val="Heading1"/>
      </w:pPr>
      <w:r>
        <w:t>What this record establishes</w:t>
      </w:r>
    </w:p>
    <w:p>
      <w:pPr>
        <w:widowControl/>
      </w:pPr>
      <w:r>
        <w:t>The documented record supports a substantial but qualified conclusion. Across different periods, the United States created citizenship procedures, widened some admission pathways, established refugee assistance institutions, financed services, prohibited forms of discrimination, recognized school and emergency-care protections, and developed targeted remedies for specified vulnerable groups. It also placed limits on those measures and administered them through different institutions. [S01, S08, S13, S23, S26, S29, S32, S36]</w:t>
      </w:r>
    </w:p>
    <w:p>
      <w:pPr>
        <w:widowControl/>
      </w:pPr>
      <w:r>
        <w:t>That is more than a list of promises. In selected cases, the evidence identifies operating services, appropriations, grant awards, approved state policies and initial arrivals. But it is less than proof of universal access or uniform success. The limits in the inventory are part of the finding, not an afterthought.</w:t>
      </w:r>
    </w:p>
    <w:p>
      <w:pPr>
        <w:widowControl/>
      </w:pPr>
      <w:r>
        <w:t>The companion register contains 41 selected measures or resource systems. It is not an exhaustive census of every federal, state, municipal, tribal, philanthropic or community initiative. The historical window extends through 2024, but the register is event-based, not an assertion that every listed measure operated unchanged throughout that period.</w:t>
      </w:r>
    </w:p>
    <w:p>
      <w:pPr>
        <w:widowControl/>
      </w:pPr>
      <w:r>
        <w:t>Its next layer can document what was amended, restricted, expanded, suspended, ended or replaced. That layer should preserve dates, legal actions and evidence rather than overwrite the original record. Readers should be able to learn both what existed and what happened afterward.</w:t>
      </w:r>
    </w:p>
    <w:p>
      <w:pPr>
        <w:widowControl/>
      </w:pPr>
      <w:r>
        <w:t>For now, the task is to retain the baseline: what was established, whom it was intended to serve, what it provided, and how far the evidence reaches. A resource does not stop belonging to history merely because its present availability requires a different answer.</w:t>
      </w:r>
    </w:p>
    <w:p>
      <w:pPr>
        <w:pStyle w:val="Heading1"/>
      </w:pPr>
      <w:r>
        <w:t>Reading and verification note</w:t>
      </w:r>
    </w:p>
    <w:p>
      <w:pPr>
        <w:widowControl/>
      </w:pPr>
      <w:r>
        <w:t>Bracketed source IDs connect this article to the source register and program inventory. The manuscript is newly researched for this recovery pass; it is not represented as the missing original long-form report. Current program availability, current immigration eligibility, case-specific advice, complete national spending totals and a causal evaluation of outcomes are outside this edition. The original site seed and earlier work inventory are preserved separately.</w:t>
      </w:r>
    </w:p>
    <w:p>
      <w:pPr>
        <w:pStyle w:val="Heading1"/>
        <w:pageBreakBefore/>
      </w:pPr>
      <w:r>
        <w:t>Source register</w:t>
      </w:r>
    </w:p>
    <w:p>
      <w:pPr>
        <w:spacing w:after="200"/>
      </w:pPr>
      <w:r>
        <w:t>Source IDs match the manuscript and workbook. Sources were inspected on October 5, 2026 for the historical claims described, not to certify current program availability. Government announcements and reports are identified as such; they are not automatically independent outcome evaluations.</w:t>
      </w:r>
    </w:p>
    <w:p>
      <w:pPr>
        <w:pStyle w:val="Reference"/>
      </w:pPr>
      <w:r>
        <w:rPr>
          <w:b/>
        </w:rPr>
        <w:t xml:space="preserve">[S01] National Archives. </w:t>
      </w:r>
      <w:r>
        <w:t>History of the Certificate of Naturalization. Historical record.</w:t>
        <w:br/>
      </w:r>
      <w:hyperlink r:id="rId11">
        <w:r>
          <w:rPr>
            <w:color w:val="17656C"/>
            <w:sz w:val="17"/>
          </w:rPr>
          <w:t>https://www.archives.gov/research/immigration/naturalization/history-cert-of-naturalization</w:t>
        </w:r>
      </w:hyperlink>
    </w:p>
    <w:p>
      <w:pPr>
        <w:pStyle w:val="Reference"/>
      </w:pPr>
      <w:r>
        <w:rPr>
          <w:b/>
        </w:rPr>
        <w:t xml:space="preserve">[S02] National Archives. </w:t>
      </w:r>
      <w:r>
        <w:t>Federal Court Records, Part 3: Naturalization. Historical record.</w:t>
        <w:br/>
      </w:r>
      <w:hyperlink r:id="rId12">
        <w:r>
          <w:rPr>
            <w:color w:val="17656C"/>
            <w:sz w:val="17"/>
          </w:rPr>
          <w:t>https://www.archives.gov/publications/microfilm-catalogs/fed-courts/part-03.html</w:t>
        </w:r>
      </w:hyperlink>
    </w:p>
    <w:p>
      <w:pPr>
        <w:pStyle w:val="Reference"/>
      </w:pPr>
      <w:r>
        <w:rPr>
          <w:b/>
        </w:rPr>
        <w:t xml:space="preserve">[S03] U.S. Department of State, Foreign Relations of the United States. </w:t>
      </w:r>
      <w:r>
        <w:t>Telegram on repeal of Chinese exclusion, December 17, 1943. 1943.</w:t>
        <w:br/>
      </w:r>
      <w:hyperlink r:id="rId13">
        <w:r>
          <w:rPr>
            <w:color w:val="17656C"/>
            <w:sz w:val="17"/>
          </w:rPr>
          <w:t>https://history.state.gov/historicaldocuments/frus1943China/d700</w:t>
        </w:r>
      </w:hyperlink>
    </w:p>
    <w:p>
      <w:pPr>
        <w:pStyle w:val="Reference"/>
      </w:pPr>
      <w:r>
        <w:rPr>
          <w:b/>
        </w:rPr>
        <w:t xml:space="preserve">[S04] U.S. Department of State, Office of the Historian. </w:t>
      </w:r>
      <w:r>
        <w:t>Repeal of the Chinese Exclusion Act, 1943. Historical record.</w:t>
        <w:br/>
      </w:r>
      <w:hyperlink r:id="rId14">
        <w:r>
          <w:rPr>
            <w:color w:val="17656C"/>
            <w:sz w:val="17"/>
          </w:rPr>
          <w:t>https://history.state.gov/milestones/1937-1945/chinese-exclusion-act-repeal</w:t>
        </w:r>
      </w:hyperlink>
    </w:p>
    <w:p>
      <w:pPr>
        <w:pStyle w:val="Reference"/>
      </w:pPr>
      <w:r>
        <w:rPr>
          <w:b/>
        </w:rPr>
        <w:t xml:space="preserve">[S05] The National WWII Museum. </w:t>
      </w:r>
      <w:r>
        <w:t>The War Brides Act of 1945. Historical record.</w:t>
        <w:br/>
      </w:r>
      <w:hyperlink r:id="rId15">
        <w:r>
          <w:rPr>
            <w:color w:val="17656C"/>
            <w:sz w:val="17"/>
          </w:rPr>
          <w:t>https://www.nationalww2museum.org/war/articles/war-brides-act-1945</w:t>
        </w:r>
      </w:hyperlink>
    </w:p>
    <w:p>
      <w:pPr>
        <w:pStyle w:val="Reference"/>
      </w:pPr>
      <w:r>
        <w:rPr>
          <w:b/>
        </w:rPr>
        <w:t xml:space="preserve">[S06] National Archives, Prologue. </w:t>
      </w:r>
      <w:r>
        <w:t>Race, Nationality, and Reality, Part 3. 2002.</w:t>
        <w:br/>
      </w:r>
      <w:hyperlink r:id="rId16">
        <w:r>
          <w:rPr>
            <w:color w:val="17656C"/>
            <w:sz w:val="17"/>
          </w:rPr>
          <w:t>https://www.archives.gov/publications/prologue/2002/summer/immigration-law-3.html</w:t>
        </w:r>
      </w:hyperlink>
    </w:p>
    <w:p>
      <w:pPr>
        <w:pStyle w:val="Reference"/>
      </w:pPr>
      <w:r>
        <w:rPr>
          <w:b/>
        </w:rPr>
        <w:t xml:space="preserve">[S07] National Archives. </w:t>
      </w:r>
      <w:r>
        <w:t>Records of the Displaced Persons Commission, Record Group 278. Historical record.</w:t>
        <w:br/>
      </w:r>
      <w:hyperlink r:id="rId17">
        <w:r>
          <w:rPr>
            <w:color w:val="17656C"/>
            <w:sz w:val="17"/>
          </w:rPr>
          <w:t>https://www.archives.gov/research/foreign-policy/related-records/rg-278</w:t>
        </w:r>
      </w:hyperlink>
    </w:p>
    <w:p>
      <w:pPr>
        <w:pStyle w:val="Reference"/>
      </w:pPr>
      <w:r>
        <w:rPr>
          <w:b/>
        </w:rPr>
        <w:t xml:space="preserve">[S08] U.S. Department of State, Office of the Historian. </w:t>
      </w:r>
      <w:r>
        <w:t>The Immigration and Nationality Act of 1952. Historical record.</w:t>
        <w:br/>
      </w:r>
      <w:hyperlink r:id="rId18">
        <w:r>
          <w:rPr>
            <w:color w:val="17656C"/>
            <w:sz w:val="17"/>
          </w:rPr>
          <w:t>https://history.state.gov/milestones/1945-1952/immigration-act</w:t>
        </w:r>
      </w:hyperlink>
    </w:p>
    <w:p>
      <w:pPr>
        <w:pStyle w:val="Reference"/>
      </w:pPr>
      <w:r>
        <w:rPr>
          <w:b/>
        </w:rPr>
        <w:t xml:space="preserve">[S09] National Archives. </w:t>
      </w:r>
      <w:r>
        <w:t>Cuban Refugee Program. Historical record.</w:t>
        <w:br/>
      </w:r>
      <w:hyperlink r:id="rId19">
        <w:r>
          <w:rPr>
            <w:color w:val="17656C"/>
            <w:sz w:val="17"/>
          </w:rPr>
          <w:t>https://www.archives.gov/research/immigration/cuban-refugee-program</w:t>
        </w:r>
      </w:hyperlink>
    </w:p>
    <w:p>
      <w:pPr>
        <w:pStyle w:val="Reference"/>
      </w:pPr>
      <w:r>
        <w:rPr>
          <w:b/>
        </w:rPr>
        <w:t xml:space="preserve">[S10] John F. Kennedy, archived by the American Presidency Project. </w:t>
      </w:r>
      <w:r>
        <w:t>Letter to Secretary Ribicoff requesting direction of Cuban refugee activities. 1961-01-27.</w:t>
        <w:br/>
      </w:r>
      <w:hyperlink r:id="rId20">
        <w:r>
          <w:rPr>
            <w:color w:val="17656C"/>
            <w:sz w:val="17"/>
          </w:rPr>
          <w:t>https://www.presidency.ucsb.edu/documents/letter-secretary-ribicoff-requesting-him-undertake-direction-cuban-refugee-activities</w:t>
        </w:r>
      </w:hyperlink>
    </w:p>
    <w:p>
      <w:pPr>
        <w:pStyle w:val="Reference"/>
      </w:pPr>
      <w:r>
        <w:rPr>
          <w:b/>
        </w:rPr>
        <w:t xml:space="preserve">[S11] John F. Kennedy, archived by the American Presidency Project. </w:t>
      </w:r>
      <w:r>
        <w:t>Statement upon signing the Migration and Refugee Assistance Act. 1962-06-28.</w:t>
        <w:br/>
      </w:r>
      <w:hyperlink r:id="rId21">
        <w:r>
          <w:rPr>
            <w:color w:val="17656C"/>
            <w:sz w:val="17"/>
          </w:rPr>
          <w:t>https://www.presidency.ucsb.edu/documents/statement-the-president-upon-signing-the-migration-and-refugee-assistance-act</w:t>
        </w:r>
      </w:hyperlink>
    </w:p>
    <w:p>
      <w:pPr>
        <w:pStyle w:val="Reference"/>
      </w:pPr>
      <w:r>
        <w:rPr>
          <w:b/>
        </w:rPr>
        <w:t xml:space="preserve">[S12] Health Resources and Services Administration. </w:t>
      </w:r>
      <w:r>
        <w:t>MCH Timeline: 1962 Migrant Health Act and 1965 Neighborhood Health Centers. Historical record.</w:t>
        <w:br/>
      </w:r>
      <w:hyperlink r:id="rId22">
        <w:r>
          <w:rPr>
            <w:color w:val="17656C"/>
            <w:sz w:val="17"/>
          </w:rPr>
          <w:t>https://mchb.hrsa.gov/about-us/timeline/text</w:t>
        </w:r>
      </w:hyperlink>
    </w:p>
    <w:p>
      <w:pPr>
        <w:pStyle w:val="Reference"/>
      </w:pPr>
      <w:r>
        <w:rPr>
          <w:b/>
        </w:rPr>
        <w:t xml:space="preserve">[S13] U.S. Department of Justice. </w:t>
      </w:r>
      <w:r>
        <w:t>Title VI Overview. Historical record.</w:t>
        <w:br/>
      </w:r>
      <w:hyperlink r:id="rId23">
        <w:r>
          <w:rPr>
            <w:color w:val="17656C"/>
            <w:sz w:val="17"/>
          </w:rPr>
          <w:t>https://www.justice.gov/crt/fcs/TitleVI-Overview</w:t>
        </w:r>
      </w:hyperlink>
    </w:p>
    <w:p>
      <w:pPr>
        <w:pStyle w:val="Reference"/>
      </w:pPr>
      <w:r>
        <w:rPr>
          <w:b/>
        </w:rPr>
        <w:t xml:space="preserve">[S14] USDA Food and Nutrition Administration. </w:t>
      </w:r>
      <w:r>
        <w:t>A Short History of SNAP. Historical record.</w:t>
        <w:br/>
      </w:r>
      <w:hyperlink r:id="rId24">
        <w:r>
          <w:rPr>
            <w:color w:val="17656C"/>
            <w:sz w:val="17"/>
          </w:rPr>
          <w:t>https://www.fna.usda.gov/snap/history</w:t>
        </w:r>
      </w:hyperlink>
    </w:p>
    <w:p>
      <w:pPr>
        <w:pStyle w:val="Reference"/>
      </w:pPr>
      <w:r>
        <w:rPr>
          <w:b/>
        </w:rPr>
        <w:t xml:space="preserve">[S15] U.S. House of Representatives, History, Art &amp; Archives. </w:t>
      </w:r>
      <w:r>
        <w:t>Immigration and Nationality Act of 1965. Historical record.</w:t>
        <w:br/>
      </w:r>
      <w:hyperlink r:id="rId25">
        <w:r>
          <w:rPr>
            <w:color w:val="17656C"/>
            <w:sz w:val="17"/>
          </w:rPr>
          <w:t>https://history.house.gov/Historical-Highlights/1951-2000/Immigration-and-Nationality-Act-of-1965/</w:t>
        </w:r>
      </w:hyperlink>
    </w:p>
    <w:p>
      <w:pPr>
        <w:pStyle w:val="Reference"/>
      </w:pPr>
      <w:r>
        <w:rPr>
          <w:b/>
        </w:rPr>
        <w:t xml:space="preserve">[S16] Centers for Medicare &amp; Medicaid Services. </w:t>
      </w:r>
      <w:r>
        <w:t>CMS Program History. Historical record.</w:t>
        <w:br/>
      </w:r>
      <w:hyperlink r:id="rId26">
        <w:r>
          <w:rPr>
            <w:color w:val="17656C"/>
            <w:sz w:val="17"/>
          </w:rPr>
          <w:t>https://www.cms.gov/about-cms/who-we-are/history</w:t>
        </w:r>
      </w:hyperlink>
    </w:p>
    <w:p>
      <w:pPr>
        <w:pStyle w:val="Reference"/>
      </w:pPr>
      <w:r>
        <w:rPr>
          <w:b/>
        </w:rPr>
        <w:t xml:space="preserve">[S17] U.S. Department of Education. </w:t>
      </w:r>
      <w:r>
        <w:t>Migrant Education Program identification manual: sample brochures. Historical record.</w:t>
        <w:br/>
      </w:r>
      <w:hyperlink r:id="rId27">
        <w:r>
          <w:rPr>
            <w:color w:val="17656C"/>
            <w:sz w:val="17"/>
          </w:rPr>
          <w:t>https://results.ed.gov/idr-manual/article/appendix-iv-sample-brochures/appendix-iv-sample-brochures</w:t>
        </w:r>
      </w:hyperlink>
    </w:p>
    <w:p>
      <w:pPr>
        <w:pStyle w:val="Reference"/>
      </w:pPr>
      <w:r>
        <w:rPr>
          <w:b/>
        </w:rPr>
        <w:t xml:space="preserve">[S18] U.S. Department of Education. </w:t>
      </w:r>
      <w:r>
        <w:t>Migrant Education Program, Title I Part C State Grants. FY 2023.</w:t>
        <w:br/>
      </w:r>
      <w:hyperlink r:id="rId28">
        <w:r>
          <w:rPr>
            <w:color w:val="17656C"/>
            <w:sz w:val="17"/>
          </w:rPr>
          <w:t>https://www.ed.gov/grants-and-programs/formula-grants/formula-grants-special-populations/migrant-education-program-title-i-part-c-state-grants</w:t>
        </w:r>
      </w:hyperlink>
    </w:p>
    <w:p>
      <w:pPr>
        <w:pStyle w:val="Reference"/>
      </w:pPr>
      <w:r>
        <w:rPr>
          <w:b/>
        </w:rPr>
        <w:t xml:space="preserve">[S19] HUD archived fact sheet. </w:t>
      </w:r>
      <w:r>
        <w:t>On the 54th Anniversary of the Fair Housing Act. 2022-04-11.</w:t>
        <w:br/>
      </w:r>
      <w:hyperlink r:id="rId29">
        <w:r>
          <w:rPr>
            <w:color w:val="17656C"/>
            <w:sz w:val="17"/>
          </w:rPr>
          <w:t>https://archives.hud.gov/news/2022/pr22-062.cfm</w:t>
        </w:r>
      </w:hyperlink>
    </w:p>
    <w:p>
      <w:pPr>
        <w:pStyle w:val="Reference"/>
      </w:pPr>
      <w:r>
        <w:rPr>
          <w:b/>
        </w:rPr>
        <w:t xml:space="preserve">[S20] USDA Food and Nutrition Administration. </w:t>
      </w:r>
      <w:r>
        <w:t>Legislative History of Breastfeeding Promotion Requirements in WIC. Historical record.</w:t>
        <w:br/>
      </w:r>
      <w:hyperlink r:id="rId30">
        <w:r>
          <w:rPr>
            <w:color w:val="17656C"/>
            <w:sz w:val="17"/>
          </w:rPr>
          <w:t>https://www.fna.usda.gov/wic/legislative-history-breastfeeding-promotion-requirements-wic</w:t>
        </w:r>
      </w:hyperlink>
    </w:p>
    <w:p>
      <w:pPr>
        <w:pStyle w:val="Reference"/>
      </w:pPr>
      <w:r>
        <w:rPr>
          <w:b/>
        </w:rPr>
        <w:t xml:space="preserve">[S21] USDA Economic Research Service. </w:t>
      </w:r>
      <w:r>
        <w:t>Balancing Food Costs with Nutrition Goals in WIC. 2003-09.</w:t>
        <w:br/>
      </w:r>
      <w:hyperlink r:id="rId31">
        <w:r>
          <w:rPr>
            <w:color w:val="17656C"/>
            <w:sz w:val="17"/>
          </w:rPr>
          <w:t>https://www.ers.usda.gov/amber-waves/2003/september/balancing-food-costs-with-nutrition-goals-in-wic</w:t>
        </w:r>
      </w:hyperlink>
    </w:p>
    <w:p>
      <w:pPr>
        <w:pStyle w:val="Reference"/>
      </w:pPr>
      <w:r>
        <w:rPr>
          <w:b/>
        </w:rPr>
        <w:t xml:space="preserve">[S22] U.S. Supreme Court opinion, reproduced by Justia. </w:t>
      </w:r>
      <w:r>
        <w:t>Lau v. Nichols, 414 U.S. 563 (1974). 1974-01-21.</w:t>
        <w:br/>
      </w:r>
      <w:hyperlink r:id="rId32">
        <w:r>
          <w:rPr>
            <w:color w:val="17656C"/>
            <w:sz w:val="17"/>
          </w:rPr>
          <w:t>https://supreme.justia.com/cases/federal/us/414/563/</w:t>
        </w:r>
      </w:hyperlink>
    </w:p>
    <w:p>
      <w:pPr>
        <w:pStyle w:val="Reference"/>
      </w:pPr>
      <w:r>
        <w:rPr>
          <w:b/>
        </w:rPr>
        <w:t xml:space="preserve">[S23] U.S. Government Accountability Office. </w:t>
      </w:r>
      <w:r>
        <w:t>Indochinese refugee assistance testimony, GAO 109389. 1979-05-16.</w:t>
        <w:br/>
      </w:r>
      <w:hyperlink r:id="rId33">
        <w:r>
          <w:rPr>
            <w:color w:val="17656C"/>
            <w:sz w:val="17"/>
          </w:rPr>
          <w:t>https://www.gao.gov/products/109389</w:t>
        </w:r>
      </w:hyperlink>
    </w:p>
    <w:p>
      <w:pPr>
        <w:pStyle w:val="Reference"/>
      </w:pPr>
      <w:r>
        <w:rPr>
          <w:b/>
        </w:rPr>
        <w:t xml:space="preserve">[S24] SAM.gov Assistance Listing. </w:t>
      </w:r>
      <w:r>
        <w:t>Refugee and Entrant Assistance: Voluntary Agency Programs, 93.567. Historical record.</w:t>
        <w:br/>
      </w:r>
      <w:hyperlink r:id="rId34">
        <w:r>
          <w:rPr>
            <w:color w:val="17656C"/>
            <w:sz w:val="17"/>
          </w:rPr>
          <w:t>https://sam.gov/fal/769ea2e603594340a61eff23b84ae9e0/view</w:t>
        </w:r>
      </w:hyperlink>
    </w:p>
    <w:p>
      <w:pPr>
        <w:pStyle w:val="Reference"/>
      </w:pPr>
      <w:r>
        <w:rPr>
          <w:b/>
        </w:rPr>
        <w:t xml:space="preserve">[S25] Catholic Charities of the Diocese of Palm Beach. </w:t>
      </w:r>
      <w:r>
        <w:t>Partnership with USCCB to support refugees. 2023-12-22.</w:t>
        <w:br/>
      </w:r>
      <w:hyperlink r:id="rId35">
        <w:r>
          <w:rPr>
            <w:color w:val="17656C"/>
            <w:sz w:val="17"/>
          </w:rPr>
          <w:t>https://www.ccdpb.org/news/press-releases.html/article/2023/12/22/partnership-with-united-states-conference-of-catholic-bishops-to-support-refugees</w:t>
        </w:r>
      </w:hyperlink>
    </w:p>
    <w:p>
      <w:pPr>
        <w:pStyle w:val="Reference"/>
      </w:pPr>
      <w:r>
        <w:rPr>
          <w:b/>
        </w:rPr>
        <w:t xml:space="preserve">[S26] National Archives. </w:t>
      </w:r>
      <w:r>
        <w:t>National Archives displays the Refugee Act of 1980. 2016.</w:t>
        <w:br/>
      </w:r>
      <w:hyperlink r:id="rId36">
        <w:r>
          <w:rPr>
            <w:color w:val="17656C"/>
            <w:sz w:val="17"/>
          </w:rPr>
          <w:t>https://www.archives.gov/press/press-releases/2016/nr16-23.html</w:t>
        </w:r>
      </w:hyperlink>
    </w:p>
    <w:p>
      <w:pPr>
        <w:pStyle w:val="Reference"/>
      </w:pPr>
      <w:r>
        <w:rPr>
          <w:b/>
        </w:rPr>
        <w:t xml:space="preserve">[S27] HHS Administration for Children and Families, Office of Refugee Resettlement. </w:t>
      </w:r>
      <w:r>
        <w:t>About the Refugee Program. Historical record.</w:t>
        <w:br/>
      </w:r>
      <w:hyperlink r:id="rId37">
        <w:r>
          <w:rPr>
            <w:color w:val="17656C"/>
            <w:sz w:val="17"/>
          </w:rPr>
          <w:t>https://acf.gov/orr/programs/refugees/about-refugee-program</w:t>
        </w:r>
      </w:hyperlink>
    </w:p>
    <w:p>
      <w:pPr>
        <w:pStyle w:val="Reference"/>
      </w:pPr>
      <w:r>
        <w:rPr>
          <w:b/>
        </w:rPr>
        <w:t xml:space="preserve">[S28] National Archives, Federal Register codification. </w:t>
      </w:r>
      <w:r>
        <w:t>Executive Order 12341. 1982-01-21.</w:t>
        <w:br/>
      </w:r>
      <w:hyperlink r:id="rId38">
        <w:r>
          <w:rPr>
            <w:color w:val="17656C"/>
            <w:sz w:val="17"/>
          </w:rPr>
          <w:t>https://www.archives.gov/federal-register/codification/executive-order/12341.html</w:t>
        </w:r>
      </w:hyperlink>
    </w:p>
    <w:p>
      <w:pPr>
        <w:pStyle w:val="Reference"/>
      </w:pPr>
      <w:r>
        <w:rPr>
          <w:b/>
        </w:rPr>
        <w:t xml:space="preserve">[S29] U.S. Supreme Court opinion, reproduced by Justia. </w:t>
      </w:r>
      <w:r>
        <w:t>Plyler v. Doe, 457 U.S. 202 (1982). 1982-06-15.</w:t>
        <w:br/>
      </w:r>
      <w:hyperlink r:id="rId39">
        <w:r>
          <w:rPr>
            <w:color w:val="17656C"/>
            <w:sz w:val="17"/>
          </w:rPr>
          <w:t>https://supreme.justia.com/cases/federal/us/457/202/</w:t>
        </w:r>
      </w:hyperlink>
    </w:p>
    <w:p>
      <w:pPr>
        <w:pStyle w:val="Reference"/>
      </w:pPr>
      <w:r>
        <w:rPr>
          <w:b/>
        </w:rPr>
        <w:t xml:space="preserve">[S30] U.S. Department of Labor. </w:t>
      </w:r>
      <w:r>
        <w:t>Migrant and Seasonal Agricultural Worker Protection Act. 1983.</w:t>
        <w:br/>
      </w:r>
      <w:hyperlink r:id="rId40">
        <w:r>
          <w:rPr>
            <w:color w:val="17656C"/>
            <w:sz w:val="17"/>
          </w:rPr>
          <w:t>https://www.dol.gov/agencies/whd/laws-and-regulations/laws/mspa</w:t>
        </w:r>
      </w:hyperlink>
    </w:p>
    <w:p>
      <w:pPr>
        <w:pStyle w:val="Reference"/>
      </w:pPr>
      <w:r>
        <w:rPr>
          <w:b/>
        </w:rPr>
        <w:t xml:space="preserve">[S31] Congress.gov. </w:t>
      </w:r>
      <w:r>
        <w:t>S.1200: Immigration Reform and Control Act of 1986. 1986.</w:t>
        <w:br/>
      </w:r>
      <w:hyperlink r:id="rId41">
        <w:r>
          <w:rPr>
            <w:color w:val="17656C"/>
            <w:sz w:val="17"/>
          </w:rPr>
          <w:t>https://www.congress.gov/bill/99th-congress/senate-bill/1200</w:t>
        </w:r>
      </w:hyperlink>
    </w:p>
    <w:p>
      <w:pPr>
        <w:pStyle w:val="Reference"/>
      </w:pPr>
      <w:r>
        <w:rPr>
          <w:b/>
        </w:rPr>
        <w:t xml:space="preserve">[S32] Centers for Medicare &amp; Medicaid Services. </w:t>
      </w:r>
      <w:r>
        <w:t>Emergency Medical Treatment and Labor Act. Historical record.</w:t>
        <w:br/>
      </w:r>
      <w:hyperlink r:id="rId42">
        <w:r>
          <w:rPr>
            <w:color w:val="17656C"/>
            <w:sz w:val="17"/>
          </w:rPr>
          <w:t>https://www.cms.gov/medicare/regulations-guidance/legislation/emergency-medical-treatment-labor-act</w:t>
        </w:r>
      </w:hyperlink>
    </w:p>
    <w:p>
      <w:pPr>
        <w:pStyle w:val="Reference"/>
      </w:pPr>
      <w:r>
        <w:rPr>
          <w:b/>
        </w:rPr>
        <w:t xml:space="preserve">[S33] Centers for Medicare &amp; Medicaid Services. </w:t>
      </w:r>
      <w:r>
        <w:t>Emergency Room Rights. Historical record.</w:t>
        <w:br/>
      </w:r>
      <w:hyperlink r:id="rId43">
        <w:r>
          <w:rPr>
            <w:color w:val="17656C"/>
            <w:sz w:val="17"/>
          </w:rPr>
          <w:t>https://www.cms.gov/Priorities/your-patient-rights/emergency-room-rights</w:t>
        </w:r>
      </w:hyperlink>
    </w:p>
    <w:p>
      <w:pPr>
        <w:pStyle w:val="Reference"/>
      </w:pPr>
      <w:r>
        <w:rPr>
          <w:b/>
        </w:rPr>
        <w:t xml:space="preserve">[S34] Congress.gov. </w:t>
      </w:r>
      <w:r>
        <w:t>S.358: Immigration Act of 1990. 1990.</w:t>
        <w:br/>
      </w:r>
      <w:hyperlink r:id="rId44">
        <w:r>
          <w:rPr>
            <w:color w:val="17656C"/>
            <w:sz w:val="17"/>
          </w:rPr>
          <w:t>https://www.congress.gov/bill/101st-congress/senate-bill/358</w:t>
        </w:r>
      </w:hyperlink>
    </w:p>
    <w:p>
      <w:pPr>
        <w:pStyle w:val="Reference"/>
      </w:pPr>
      <w:r>
        <w:rPr>
          <w:b/>
        </w:rPr>
        <w:t xml:space="preserve">[S35] U.S. Department of Justice. </w:t>
      </w:r>
      <w:r>
        <w:t>History of the Office on Violence Against Women. Historical record.</w:t>
        <w:br/>
      </w:r>
      <w:hyperlink r:id="rId45">
        <w:r>
          <w:rPr>
            <w:color w:val="17656C"/>
            <w:sz w:val="17"/>
          </w:rPr>
          <w:t>https://www.justice.gov/ovw/history</w:t>
        </w:r>
      </w:hyperlink>
    </w:p>
    <w:p>
      <w:pPr>
        <w:pStyle w:val="Reference"/>
      </w:pPr>
      <w:r>
        <w:rPr>
          <w:b/>
        </w:rPr>
        <w:t xml:space="preserve">[S36] U.S. District Court, N.D. California, reproduced by Justia. </w:t>
      </w:r>
      <w:r>
        <w:t>Centro Legal de la Raza v. EOIR, order, document 59. 2021.</w:t>
        <w:br/>
      </w:r>
      <w:hyperlink r:id="rId46">
        <w:r>
          <w:rPr>
            <w:color w:val="17656C"/>
            <w:sz w:val="17"/>
          </w:rPr>
          <w:t>https://law.justia.com/cases/federal/district-courts/california/candce/3%3A2021cv00463/372189/59/</w:t>
        </w:r>
      </w:hyperlink>
    </w:p>
    <w:p>
      <w:pPr>
        <w:pStyle w:val="Reference"/>
      </w:pPr>
      <w:r>
        <w:rPr>
          <w:b/>
        </w:rPr>
        <w:t xml:space="preserve">[S37] U.S. Department of Labor. </w:t>
      </w:r>
      <w:r>
        <w:t>U and T Visa Certifications. Historical record.</w:t>
        <w:br/>
      </w:r>
      <w:hyperlink r:id="rId47">
        <w:r>
          <w:rPr>
            <w:color w:val="17656C"/>
            <w:sz w:val="17"/>
          </w:rPr>
          <w:t>https://beta.dol.gov/policy-regulations/work-authorization-visas/administered-immigration/u-t-visa</w:t>
        </w:r>
      </w:hyperlink>
    </w:p>
    <w:p>
      <w:pPr>
        <w:pStyle w:val="Reference"/>
      </w:pPr>
      <w:r>
        <w:rPr>
          <w:b/>
        </w:rPr>
        <w:t xml:space="preserve">[S38] U.S. Department of State, archived 2021–2025. </w:t>
      </w:r>
      <w:r>
        <w:t>Federal Resources for Trafficking Victims. Historical record.</w:t>
        <w:br/>
      </w:r>
      <w:hyperlink r:id="rId48">
        <w:r>
          <w:rPr>
            <w:color w:val="17656C"/>
            <w:sz w:val="17"/>
          </w:rPr>
          <w:t>https://2021-2025.state.gov/humantrafficking-federal-resources-for-trafficking-victims/</w:t>
        </w:r>
      </w:hyperlink>
    </w:p>
    <w:p>
      <w:pPr>
        <w:pStyle w:val="Reference"/>
      </w:pPr>
      <w:r>
        <w:rPr>
          <w:b/>
        </w:rPr>
        <w:t xml:space="preserve">[S39] U.S. Department of State. </w:t>
      </w:r>
      <w:r>
        <w:t>Visas for Victims of Criminal Activity. Historical record.</w:t>
        <w:br/>
      </w:r>
      <w:hyperlink r:id="rId49">
        <w:r>
          <w:rPr>
            <w:color w:val="17656C"/>
            <w:sz w:val="17"/>
          </w:rPr>
          <w:t>https://travel.state.gov/content/travel/en/us-visas/other-visa-categories/visas-for-victims-of-criminal-activity.html</w:t>
        </w:r>
      </w:hyperlink>
    </w:p>
    <w:p>
      <w:pPr>
        <w:pStyle w:val="Reference"/>
      </w:pPr>
      <w:r>
        <w:rPr>
          <w:b/>
        </w:rPr>
        <w:t xml:space="preserve">[S40] Centers for Medicare &amp; Medicaid Services. </w:t>
      </w:r>
      <w:r>
        <w:t>Medicaid and CHIP Program History. Historical record.</w:t>
        <w:br/>
      </w:r>
      <w:hyperlink r:id="rId50">
        <w:r>
          <w:rPr>
            <w:color w:val="17656C"/>
            <w:sz w:val="17"/>
          </w:rPr>
          <w:t>https://www.medicaid.gov/about-us/program-history</w:t>
        </w:r>
      </w:hyperlink>
    </w:p>
    <w:p>
      <w:pPr>
        <w:pStyle w:val="Reference"/>
      </w:pPr>
      <w:r>
        <w:rPr>
          <w:b/>
        </w:rPr>
        <w:t xml:space="preserve">[S41] HHS/CMS guidance. </w:t>
      </w:r>
      <w:r>
        <w:t>Coverage of Lawfully Residing Children and Pregnant Women. 2010-07-01.</w:t>
        <w:br/>
      </w:r>
      <w:hyperlink r:id="rId51">
        <w:r>
          <w:rPr>
            <w:color w:val="17656C"/>
            <w:sz w:val="17"/>
          </w:rPr>
          <w:t>https://www.hhs.gov/guidance/document/coverage-lawfully-residing-children-and-pregnant-women-0</w:t>
        </w:r>
      </w:hyperlink>
    </w:p>
    <w:p>
      <w:pPr>
        <w:pStyle w:val="Reference"/>
      </w:pPr>
      <w:r>
        <w:rPr>
          <w:b/>
        </w:rPr>
        <w:t xml:space="preserve">[S42] Centers for Medicare &amp; Medicaid Services. </w:t>
      </w:r>
      <w:r>
        <w:t>District of Columbia Medicaid State Plan Amendment 09-08. 2010.</w:t>
        <w:br/>
      </w:r>
      <w:hyperlink r:id="rId52">
        <w:r>
          <w:rPr>
            <w:color w:val="17656C"/>
            <w:sz w:val="17"/>
          </w:rPr>
          <w:t>https://www.medicaid.gov/medicaid-spa/2019-12-09/30701</w:t>
        </w:r>
      </w:hyperlink>
    </w:p>
    <w:p>
      <w:pPr>
        <w:pStyle w:val="Reference"/>
      </w:pPr>
      <w:r>
        <w:rPr>
          <w:b/>
        </w:rPr>
        <w:t xml:space="preserve">[S43] Obama White House archived fact sheet. </w:t>
      </w:r>
      <w:r>
        <w:t>The Federal Role in Immigrant and Refugee Integration. 2014-07-16.</w:t>
        <w:br/>
      </w:r>
      <w:hyperlink r:id="rId53">
        <w:r>
          <w:rPr>
            <w:color w:val="17656C"/>
            <w:sz w:val="17"/>
          </w:rPr>
          <w:t>https://obamawhitehouse.archives.gov/the-press-office/2014/07/16/fact-sheet-strengthening-communities-welcoming-all-residents</w:t>
        </w:r>
      </w:hyperlink>
    </w:p>
    <w:p>
      <w:pPr>
        <w:pStyle w:val="Reference"/>
      </w:pPr>
      <w:r>
        <w:rPr>
          <w:b/>
        </w:rPr>
        <w:t xml:space="preserve">[S44] U.S. Immigration and Customs Enforcement. </w:t>
      </w:r>
      <w:r>
        <w:t>DACA Frequently Asked Questions. 2012 policy record.</w:t>
        <w:br/>
      </w:r>
      <w:hyperlink r:id="rId54">
        <w:r>
          <w:rPr>
            <w:color w:val="17656C"/>
            <w:sz w:val="17"/>
          </w:rPr>
          <w:t>https://www.ice.gov/daca/faq</w:t>
        </w:r>
      </w:hyperlink>
    </w:p>
    <w:p>
      <w:pPr>
        <w:pStyle w:val="Reference"/>
      </w:pPr>
      <w:r>
        <w:rPr>
          <w:b/>
        </w:rPr>
        <w:t xml:space="preserve">[S45] Obama White House archive. </w:t>
      </w:r>
      <w:r>
        <w:t>Deferred Action for Childhood Arrivals: Who Can Be Considered?. 2012-08-15.</w:t>
        <w:br/>
      </w:r>
      <w:hyperlink r:id="rId55">
        <w:r>
          <w:rPr>
            <w:color w:val="17656C"/>
            <w:sz w:val="17"/>
          </w:rPr>
          <w:t>https://obamawhitehouse.archives.gov/blog/2012/08/15/deferred-action-childhood-arrivals-who-can-be-considered</w:t>
        </w:r>
      </w:hyperlink>
    </w:p>
    <w:p>
      <w:pPr>
        <w:pStyle w:val="Reference"/>
      </w:pPr>
      <w:r>
        <w:rPr>
          <w:b/>
        </w:rPr>
        <w:t xml:space="preserve">[S46] White House release, archived by the American Presidency Project. </w:t>
      </w:r>
      <w:r>
        <w:t>White House announcement of Uniting for Ukraine. 2022-04-21.</w:t>
        <w:br/>
      </w:r>
      <w:hyperlink r:id="rId56">
        <w:r>
          <w:rPr>
            <w:color w:val="17656C"/>
            <w:sz w:val="17"/>
          </w:rPr>
          <w:t>https://www.presidency.ucsb.edu/documents/white-house-press-release-president-biden-announce-uniting-for-ukraine-new-streamlined</w:t>
        </w:r>
      </w:hyperlink>
    </w:p>
    <w:p>
      <w:pPr>
        <w:pStyle w:val="Reference"/>
      </w:pPr>
      <w:r>
        <w:rPr>
          <w:b/>
        </w:rPr>
        <w:t xml:space="preserve">[S47] U.S. Department of State, archived 2021–2025. </w:t>
      </w:r>
      <w:r>
        <w:t>Launch of the Welcome Corps. 2023-01-19.</w:t>
        <w:br/>
      </w:r>
      <w:hyperlink r:id="rId57">
        <w:r>
          <w:rPr>
            <w:color w:val="17656C"/>
            <w:sz w:val="17"/>
          </w:rPr>
          <w:t>https://2021-2025.state.gov/launch-of-the-welcome-corps-private-sponsorship-of-refugees-2/</w:t>
        </w:r>
      </w:hyperlink>
    </w:p>
    <w:p>
      <w:pPr>
        <w:pStyle w:val="Reference"/>
      </w:pPr>
      <w:r>
        <w:rPr>
          <w:b/>
        </w:rPr>
        <w:t xml:space="preserve">[S48] U.S. Department of State, archived 2021–2025. </w:t>
      </w:r>
      <w:r>
        <w:t>Report to Congress on Proposed Refugee Admissions for FY 2024. FY 2024 proposal.</w:t>
        <w:br/>
      </w:r>
      <w:hyperlink r:id="rId58">
        <w:r>
          <w:rPr>
            <w:color w:val="17656C"/>
            <w:sz w:val="17"/>
          </w:rPr>
          <w:t>https://2021-2025.state.gov/report-to-congress-on-proposed-refugee-admissions-for-fiscal-year-2024/</w:t>
        </w:r>
      </w:hyperlink>
    </w:p>
    <w:sectPr w:rsidR="00FC693F" w:rsidRPr="0006063C" w:rsidSect="00034616">
      <w:headerReference w:type="default" r:id="rId9"/>
      <w:footerReference w:type="default" r:id="rId10"/>
      <w:pgSz w:w="12240" w:h="15840"/>
      <w:pgMar w:top="936" w:right="1123" w:bottom="936" w:left="1123" w:header="389"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57783"/>
        <w:sz w:val="16"/>
      </w:rPr>
      <w:t xml:space="preserve">Review copy  •  5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cker"/>
    </w:pPr>
    <w:r>
      <w:t>MIGRATETO.US  /  HISTORICAL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color w:val="2434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102F44"/>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17656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rial" w:hAnsi="Arial"/>
      <w:b/>
      <w:color w:val="102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pPr>
      <w:keepLines/>
      <w:spacing w:after="80" w:line="240" w:lineRule="auto"/>
    </w:pPr>
    <w:rPr>
      <w:rFonts w:ascii="Arial" w:hAnsi="Arial"/>
      <w:sz w:val="17"/>
    </w:rPr>
  </w:style>
  <w:style w:type="paragraph" w:customStyle="1" w:styleId="Deck">
    <w:name w:val="Deck"/>
    <w:pPr>
      <w:spacing w:after="180"/>
    </w:pPr>
    <w:rPr>
      <w:rFonts w:ascii="Arial" w:hAnsi="Arial"/>
      <w:color w:val="52636E"/>
      <w:sz w:val="24"/>
    </w:rPr>
  </w:style>
  <w:style w:type="paragraph" w:customStyle="1" w:styleId="Kicker">
    <w:name w:val="Kicker"/>
    <w:pPr>
      <w:spacing w:after="140"/>
    </w:pPr>
    <w:rPr>
      <w:rFonts w:ascii="Arial" w:hAnsi="Arial"/>
      <w:b/>
      <w:color w:val="17656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rchives.gov/research/immigration/naturalization/history-cert-of-naturalization" TargetMode="External"/><Relationship Id="rId12" Type="http://schemas.openxmlformats.org/officeDocument/2006/relationships/hyperlink" Target="https://www.archives.gov/publications/microfilm-catalogs/fed-courts/part-03.html" TargetMode="External"/><Relationship Id="rId13" Type="http://schemas.openxmlformats.org/officeDocument/2006/relationships/hyperlink" Target="https://history.state.gov/historicaldocuments/frus1943China/d700" TargetMode="External"/><Relationship Id="rId14" Type="http://schemas.openxmlformats.org/officeDocument/2006/relationships/hyperlink" Target="https://history.state.gov/milestones/1937-1945/chinese-exclusion-act-repeal" TargetMode="External"/><Relationship Id="rId15" Type="http://schemas.openxmlformats.org/officeDocument/2006/relationships/hyperlink" Target="https://www.nationalww2museum.org/war/articles/war-brides-act-1945" TargetMode="External"/><Relationship Id="rId16" Type="http://schemas.openxmlformats.org/officeDocument/2006/relationships/hyperlink" Target="https://www.archives.gov/publications/prologue/2002/summer/immigration-law-3.html" TargetMode="External"/><Relationship Id="rId17" Type="http://schemas.openxmlformats.org/officeDocument/2006/relationships/hyperlink" Target="https://www.archives.gov/research/foreign-policy/related-records/rg-278" TargetMode="External"/><Relationship Id="rId18" Type="http://schemas.openxmlformats.org/officeDocument/2006/relationships/hyperlink" Target="https://history.state.gov/milestones/1945-1952/immigration-act" TargetMode="External"/><Relationship Id="rId19" Type="http://schemas.openxmlformats.org/officeDocument/2006/relationships/hyperlink" Target="https://www.archives.gov/research/immigration/cuban-refugee-program" TargetMode="External"/><Relationship Id="rId20" Type="http://schemas.openxmlformats.org/officeDocument/2006/relationships/hyperlink" Target="https://www.presidency.ucsb.edu/documents/letter-secretary-ribicoff-requesting-him-undertake-direction-cuban-refugee-activities" TargetMode="External"/><Relationship Id="rId21" Type="http://schemas.openxmlformats.org/officeDocument/2006/relationships/hyperlink" Target="https://www.presidency.ucsb.edu/documents/statement-the-president-upon-signing-the-migration-and-refugee-assistance-act" TargetMode="External"/><Relationship Id="rId22" Type="http://schemas.openxmlformats.org/officeDocument/2006/relationships/hyperlink" Target="https://mchb.hrsa.gov/about-us/timeline/text" TargetMode="External"/><Relationship Id="rId23" Type="http://schemas.openxmlformats.org/officeDocument/2006/relationships/hyperlink" Target="https://www.justice.gov/crt/fcs/TitleVI-Overview" TargetMode="External"/><Relationship Id="rId24" Type="http://schemas.openxmlformats.org/officeDocument/2006/relationships/hyperlink" Target="https://www.fna.usda.gov/snap/history" TargetMode="External"/><Relationship Id="rId25" Type="http://schemas.openxmlformats.org/officeDocument/2006/relationships/hyperlink" Target="https://history.house.gov/Historical-Highlights/1951-2000/Immigration-and-Nationality-Act-of-1965/" TargetMode="External"/><Relationship Id="rId26" Type="http://schemas.openxmlformats.org/officeDocument/2006/relationships/hyperlink" Target="https://www.cms.gov/about-cms/who-we-are/history" TargetMode="External"/><Relationship Id="rId27" Type="http://schemas.openxmlformats.org/officeDocument/2006/relationships/hyperlink" Target="https://results.ed.gov/idr-manual/article/appendix-iv-sample-brochures/appendix-iv-sample-brochures" TargetMode="External"/><Relationship Id="rId28" Type="http://schemas.openxmlformats.org/officeDocument/2006/relationships/hyperlink" Target="https://www.ed.gov/grants-and-programs/formula-grants/formula-grants-special-populations/migrant-education-program-title-i-part-c-state-grants" TargetMode="External"/><Relationship Id="rId29" Type="http://schemas.openxmlformats.org/officeDocument/2006/relationships/hyperlink" Target="https://archives.hud.gov/news/2022/pr22-062.cfm" TargetMode="External"/><Relationship Id="rId30" Type="http://schemas.openxmlformats.org/officeDocument/2006/relationships/hyperlink" Target="https://www.fna.usda.gov/wic/legislative-history-breastfeeding-promotion-requirements-wic" TargetMode="External"/><Relationship Id="rId31" Type="http://schemas.openxmlformats.org/officeDocument/2006/relationships/hyperlink" Target="https://www.ers.usda.gov/amber-waves/2003/september/balancing-food-costs-with-nutrition-goals-in-wic" TargetMode="External"/><Relationship Id="rId32" Type="http://schemas.openxmlformats.org/officeDocument/2006/relationships/hyperlink" Target="https://supreme.justia.com/cases/federal/us/414/563/" TargetMode="External"/><Relationship Id="rId33" Type="http://schemas.openxmlformats.org/officeDocument/2006/relationships/hyperlink" Target="https://www.gao.gov/products/109389" TargetMode="External"/><Relationship Id="rId34" Type="http://schemas.openxmlformats.org/officeDocument/2006/relationships/hyperlink" Target="https://sam.gov/fal/769ea2e603594340a61eff23b84ae9e0/view" TargetMode="External"/><Relationship Id="rId35" Type="http://schemas.openxmlformats.org/officeDocument/2006/relationships/hyperlink" Target="https://www.ccdpb.org/news/press-releases.html/article/2023/12/22/partnership-with-united-states-conference-of-catholic-bishops-to-support-refugees" TargetMode="External"/><Relationship Id="rId36" Type="http://schemas.openxmlformats.org/officeDocument/2006/relationships/hyperlink" Target="https://www.archives.gov/press/press-releases/2016/nr16-23.html" TargetMode="External"/><Relationship Id="rId37" Type="http://schemas.openxmlformats.org/officeDocument/2006/relationships/hyperlink" Target="https://acf.gov/orr/programs/refugees/about-refugee-program" TargetMode="External"/><Relationship Id="rId38" Type="http://schemas.openxmlformats.org/officeDocument/2006/relationships/hyperlink" Target="https://www.archives.gov/federal-register/codification/executive-order/12341.html" TargetMode="External"/><Relationship Id="rId39" Type="http://schemas.openxmlformats.org/officeDocument/2006/relationships/hyperlink" Target="https://supreme.justia.com/cases/federal/us/457/202/" TargetMode="External"/><Relationship Id="rId40" Type="http://schemas.openxmlformats.org/officeDocument/2006/relationships/hyperlink" Target="https://www.dol.gov/agencies/whd/laws-and-regulations/laws/mspa" TargetMode="External"/><Relationship Id="rId41" Type="http://schemas.openxmlformats.org/officeDocument/2006/relationships/hyperlink" Target="https://www.congress.gov/bill/99th-congress/senate-bill/1200" TargetMode="External"/><Relationship Id="rId42" Type="http://schemas.openxmlformats.org/officeDocument/2006/relationships/hyperlink" Target="https://www.cms.gov/medicare/regulations-guidance/legislation/emergency-medical-treatment-labor-act" TargetMode="External"/><Relationship Id="rId43" Type="http://schemas.openxmlformats.org/officeDocument/2006/relationships/hyperlink" Target="https://www.cms.gov/Priorities/your-patient-rights/emergency-room-rights" TargetMode="External"/><Relationship Id="rId44" Type="http://schemas.openxmlformats.org/officeDocument/2006/relationships/hyperlink" Target="https://www.congress.gov/bill/101st-congress/senate-bill/358" TargetMode="External"/><Relationship Id="rId45" Type="http://schemas.openxmlformats.org/officeDocument/2006/relationships/hyperlink" Target="https://www.justice.gov/ovw/history" TargetMode="External"/><Relationship Id="rId46" Type="http://schemas.openxmlformats.org/officeDocument/2006/relationships/hyperlink" Target="https://law.justia.com/cases/federal/district-courts/california/candce/3%3A2021cv00463/372189/59/" TargetMode="External"/><Relationship Id="rId47" Type="http://schemas.openxmlformats.org/officeDocument/2006/relationships/hyperlink" Target="https://beta.dol.gov/policy-regulations/work-authorization-visas/administered-immigration/u-t-visa" TargetMode="External"/><Relationship Id="rId48" Type="http://schemas.openxmlformats.org/officeDocument/2006/relationships/hyperlink" Target="https://2021-2025.state.gov/humantrafficking-federal-resources-for-trafficking-victims/" TargetMode="External"/><Relationship Id="rId49" Type="http://schemas.openxmlformats.org/officeDocument/2006/relationships/hyperlink" Target="https://travel.state.gov/content/travel/en/us-visas/other-visa-categories/visas-for-victims-of-criminal-activity.html" TargetMode="External"/><Relationship Id="rId50" Type="http://schemas.openxmlformats.org/officeDocument/2006/relationships/hyperlink" Target="https://www.medicaid.gov/about-us/program-history" TargetMode="External"/><Relationship Id="rId51" Type="http://schemas.openxmlformats.org/officeDocument/2006/relationships/hyperlink" Target="https://www.hhs.gov/guidance/document/coverage-lawfully-residing-children-and-pregnant-women-0" TargetMode="External"/><Relationship Id="rId52" Type="http://schemas.openxmlformats.org/officeDocument/2006/relationships/hyperlink" Target="https://www.medicaid.gov/medicaid-spa/2019-12-09/30701" TargetMode="External"/><Relationship Id="rId53" Type="http://schemas.openxmlformats.org/officeDocument/2006/relationships/hyperlink" Target="https://obamawhitehouse.archives.gov/the-press-office/2014/07/16/fact-sheet-strengthening-communities-welcoming-all-residents" TargetMode="External"/><Relationship Id="rId54" Type="http://schemas.openxmlformats.org/officeDocument/2006/relationships/hyperlink" Target="https://www.ice.gov/daca/faq" TargetMode="External"/><Relationship Id="rId55" Type="http://schemas.openxmlformats.org/officeDocument/2006/relationships/hyperlink" Target="https://obamawhitehouse.archives.gov/blog/2012/08/15/deferred-action-childhood-arrivals-who-can-be-considered" TargetMode="External"/><Relationship Id="rId56" Type="http://schemas.openxmlformats.org/officeDocument/2006/relationships/hyperlink" Target="https://www.presidency.ucsb.edu/documents/white-house-press-release-president-biden-announce-uniting-for-ukraine-new-streamlined" TargetMode="External"/><Relationship Id="rId57" Type="http://schemas.openxmlformats.org/officeDocument/2006/relationships/hyperlink" Target="https://2021-2025.state.gov/launch-of-the-welcome-corps-private-sponsorship-of-refugees-2/" TargetMode="External"/><Relationship Id="rId58" Type="http://schemas.openxmlformats.org/officeDocument/2006/relationships/hyperlink" Target="https://2021-2025.state.gov/report-to-congress-on-proposed-refugee-admissions-for-fiscal-year-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America Has Actually Done for Immigrants Since 1900</dc:title>
  <dc:subject>Selected historical baseline 1900–2024; no current eligibility assessment</dc:subject>
  <dc:creator>MigrateTo.us Editorial</dc:creator>
  <cp:keywords>historical inventory, immigrant resources, refugee assistance, editorial review</cp:keywords>
  <dc:description>generated by python-docx</dc:description>
  <cp:lastModifiedBy/>
  <cp:revision>1</cp:revision>
  <dcterms:created xsi:type="dcterms:W3CDTF">2013-12-23T23:15:00Z</dcterms:created>
  <dcterms:modified xsi:type="dcterms:W3CDTF">2013-12-23T23:15:00Z</dcterms:modified>
  <cp:category/>
</cp:coreProperties>
</file>